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i w:val="0"/>
          <w:caps w:val="0"/>
          <w:color w:val="222222"/>
          <w:spacing w:val="0"/>
          <w:sz w:val="36"/>
          <w:szCs w:val="36"/>
        </w:rPr>
      </w:pPr>
      <w:r>
        <w:rPr>
          <w:rFonts w:hint="eastAsia" w:ascii="方正小标宋简体" w:hAnsi="方正小标宋简体" w:eastAsia="方正小标宋简体" w:cs="方正小标宋简体"/>
          <w:b w:val="0"/>
          <w:bCs/>
          <w:i w:val="0"/>
          <w:caps w:val="0"/>
          <w:color w:val="222222"/>
          <w:spacing w:val="0"/>
          <w:sz w:val="36"/>
          <w:szCs w:val="36"/>
          <w:bdr w:val="none" w:color="auto" w:sz="0" w:space="0"/>
        </w:rPr>
        <w:t>危险化学品安全使用许可证实施办法(2017修正)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hanging="360"/>
        <w:rPr>
          <w:color w:val="999999"/>
        </w:rPr>
      </w:pPr>
      <w:r>
        <w:rPr>
          <w:rFonts w:hint="default" w:ascii="Tahoma" w:hAnsi="Tahoma" w:eastAsia="Tahoma" w:cs="Tahoma"/>
          <w:i w:val="0"/>
          <w:caps w:val="0"/>
          <w:color w:val="999999"/>
          <w:spacing w:val="0"/>
          <w:sz w:val="18"/>
          <w:szCs w:val="18"/>
          <w:bdr w:val="none" w:color="auto" w:sz="0" w:space="0"/>
          <w:shd w:val="clear" w:fill="F1F1F1"/>
        </w:rPr>
        <w:t>颁布日期：2017-03-06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hanging="360"/>
        <w:rPr>
          <w:color w:val="999999"/>
        </w:rPr>
      </w:pPr>
      <w:r>
        <w:rPr>
          <w:rFonts w:hint="default" w:ascii="Tahoma" w:hAnsi="Tahoma" w:eastAsia="Tahoma" w:cs="Tahoma"/>
          <w:i w:val="0"/>
          <w:caps w:val="0"/>
          <w:color w:val="999999"/>
          <w:spacing w:val="0"/>
          <w:sz w:val="18"/>
          <w:szCs w:val="18"/>
          <w:bdr w:val="none" w:color="auto" w:sz="0" w:space="0"/>
          <w:shd w:val="clear" w:fill="F1F1F1"/>
        </w:rPr>
        <w:t>执行日期：2017-03-06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hanging="360"/>
        <w:rPr>
          <w:color w:val="999999"/>
        </w:rPr>
      </w:pPr>
      <w:r>
        <w:rPr>
          <w:rFonts w:hint="default" w:ascii="Tahoma" w:hAnsi="Tahoma" w:eastAsia="Tahoma" w:cs="Tahoma"/>
          <w:i w:val="0"/>
          <w:caps w:val="0"/>
          <w:color w:val="999999"/>
          <w:spacing w:val="0"/>
          <w:sz w:val="18"/>
          <w:szCs w:val="18"/>
          <w:bdr w:val="none" w:color="auto" w:sz="0" w:space="0"/>
          <w:shd w:val="clear" w:fill="F1F1F1"/>
        </w:rPr>
        <w:t>时 效  性： 现行有效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hanging="360"/>
        <w:rPr>
          <w:color w:val="999999"/>
        </w:rPr>
      </w:pPr>
      <w:r>
        <w:rPr>
          <w:rFonts w:hint="default" w:ascii="Tahoma" w:hAnsi="Tahoma" w:eastAsia="Tahoma" w:cs="Tahoma"/>
          <w:i w:val="0"/>
          <w:caps w:val="0"/>
          <w:color w:val="999999"/>
          <w:spacing w:val="0"/>
          <w:sz w:val="18"/>
          <w:szCs w:val="18"/>
          <w:bdr w:val="none" w:color="auto" w:sz="0" w:space="0"/>
          <w:shd w:val="clear" w:fill="F1F1F1"/>
        </w:rPr>
        <w:t>效力级别： 部门规章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i w:val="0"/>
          <w:caps w:val="0"/>
          <w:color w:val="333333"/>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450" w:lineRule="atLeast"/>
        <w:ind w:left="0" w:right="0"/>
        <w:rPr>
          <w:color w:val="222222"/>
          <w:sz w:val="36"/>
          <w:szCs w:val="36"/>
        </w:rPr>
      </w:pPr>
      <w:bookmarkStart w:id="0" w:name="第一章 总 则"/>
      <w:bookmarkEnd w:id="0"/>
      <w:r>
        <w:rPr>
          <w:i w:val="0"/>
          <w:caps w:val="0"/>
          <w:color w:val="222222"/>
          <w:spacing w:val="0"/>
          <w:sz w:val="36"/>
          <w:szCs w:val="36"/>
          <w:bdr w:val="none" w:color="auto" w:sz="0" w:space="0"/>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sz w:val="24"/>
          <w:szCs w:val="24"/>
        </w:rPr>
      </w:pPr>
      <w:r>
        <w:rPr>
          <w:rFonts w:hint="default" w:ascii="Tahoma" w:hAnsi="Tahoma" w:eastAsia="Tahoma" w:cs="Tahoma"/>
          <w:i w:val="0"/>
          <w:caps w:val="0"/>
          <w:color w:val="333333"/>
          <w:spacing w:val="0"/>
          <w:kern w:val="0"/>
          <w:sz w:val="18"/>
          <w:szCs w:val="18"/>
          <w:bdr w:val="none" w:color="auto" w:sz="0" w:space="0"/>
          <w:lang w:val="en-US" w:eastAsia="zh-CN" w:bidi="ar"/>
        </w:rPr>
        <w:t> </w:t>
      </w:r>
      <w:r>
        <w:rPr>
          <w:rFonts w:hint="default" w:ascii="Tahoma" w:hAnsi="Tahoma" w:eastAsia="Tahoma" w:cs="Tahoma"/>
          <w:i w:val="0"/>
          <w:caps w:val="0"/>
          <w:color w:val="333333"/>
          <w:spacing w:val="0"/>
          <w:kern w:val="0"/>
          <w:sz w:val="24"/>
          <w:szCs w:val="24"/>
          <w:bdr w:val="none" w:color="auto" w:sz="0" w:space="0"/>
          <w:lang w:val="en-US" w:eastAsia="zh-CN" w:bidi="ar"/>
        </w:rPr>
        <w:t> 第一条 为了严格使用危险化学品从事生产的化工企业安全生产条件，规范危险化学品安全使用许可证的颁发和管理工作，根据《</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"https://www.66law.cn/tiaoli/85.aspx" \o "危险化学品安全管理条例"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危险化学品安全管理条例</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》和有关法律、行政法规，制定本办法。</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第二条 本办法适用于列入危险化学品安全使用许可适用行业目录、使用危险化学品从事生产并且达到危险化学品使用量的数量标准的化工企业（危险化学品生产企业除外，以下简称企业）。</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使用危险化学品作为燃料的企业不适用本办法。</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第三条 企业应当依照本办法的规定取得危险化学品安全使用许可证（以下简称安全使用许可证）。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第四条 安全使用许可证的颁发管理工作实行企业申请、市级发证、属地监管的原则。</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第五条 国家安全生产监督管理总局负责指导、监督全国安全使用许可证的颁发管理工作。</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省、自治区、</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"https://www.66law.cn/hlzzq/" \o "直辖市"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直辖市</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人民政府安全生产监督管理部门（以下简称省级安全生产监督管理部门）负责指导、监督本行政区域内安全使用许可证的颁发管理工作。</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设区的市级人民政府安全生产监督管理部门（以下简称发证机关）负责本行政区域内安全使用许可证的审批、颁发和管理，不得再委托其他单位、组织或者个人实施。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450" w:lineRule="atLeast"/>
        <w:ind w:left="0" w:right="0"/>
        <w:rPr>
          <w:color w:val="222222"/>
          <w:sz w:val="36"/>
          <w:szCs w:val="36"/>
        </w:rPr>
      </w:pPr>
      <w:bookmarkStart w:id="1" w:name="第二章 申请安全使用许可证的条件"/>
      <w:bookmarkEnd w:id="1"/>
      <w:r>
        <w:rPr>
          <w:i w:val="0"/>
          <w:caps w:val="0"/>
          <w:color w:val="222222"/>
          <w:spacing w:val="0"/>
          <w:sz w:val="36"/>
          <w:szCs w:val="36"/>
          <w:bdr w:val="none" w:color="auto" w:sz="0" w:space="0"/>
        </w:rPr>
        <w:t>第二章 申请安全使用许可证的条件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sz w:val="24"/>
          <w:szCs w:val="24"/>
        </w:rPr>
      </w:pPr>
      <w:r>
        <w:rPr>
          <w:rFonts w:hint="default" w:ascii="Tahoma" w:hAnsi="Tahoma" w:eastAsia="Tahoma" w:cs="Tahoma"/>
          <w:i w:val="0"/>
          <w:caps w:val="0"/>
          <w:color w:val="333333"/>
          <w:spacing w:val="0"/>
          <w:kern w:val="0"/>
          <w:sz w:val="18"/>
          <w:szCs w:val="18"/>
          <w:bdr w:val="none" w:color="auto" w:sz="0" w:space="0"/>
          <w:lang w:val="en-US" w:eastAsia="zh-CN" w:bidi="ar"/>
        </w:rPr>
        <w:t> </w:t>
      </w:r>
      <w:r>
        <w:rPr>
          <w:rFonts w:hint="default" w:ascii="Tahoma" w:hAnsi="Tahoma" w:eastAsia="Tahoma" w:cs="Tahoma"/>
          <w:i w:val="0"/>
          <w:caps w:val="0"/>
          <w:color w:val="333333"/>
          <w:spacing w:val="0"/>
          <w:kern w:val="0"/>
          <w:sz w:val="24"/>
          <w:szCs w:val="24"/>
          <w:bdr w:val="none" w:color="auto" w:sz="0" w:space="0"/>
          <w:lang w:val="en-US" w:eastAsia="zh-CN" w:bidi="ar"/>
        </w:rPr>
        <w:t> 第六条 企业与重要场所、设施、区域的距离和总体布局应当符合下列要求，并确保安全：</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（一）储存危险化学品数量构成重大危险源的储存设施，与《危险化学品安全管理条例》第十九条第一款规定的八类场所、设施、区域的距离符合国家有关法律、法规、规章和国家标准或者行业标准的规定；</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总体布局符合《工业企业总平面设计规范》（GB50187）、《化工企业总图运输设计规范》（GB50489）、《建筑设计防火规范》（GB50016）等相关标准的要求；石油化工企业还应当符合《石油化工企业设计防火规范》（GB50160）的要求；</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（三）新建企业符合国家产业政策、当地县级以上（含县级）人民政府的规划和布局。</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第七条 企业的厂房、作业场所、储存设施和安全设施、设备、工艺应当符合下列要求：</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新建、改建、扩建使用危险化学品的化工建设项目（以下统称建设项目）由具备国家规定资质的设计单位设计和施工单位建设；其中，涉及国家安全生产监督管理总局公布的重点监管危险化工工艺、重点监管危险化学品的装置，由具备石油化工医药行业相应资质的设计单位设计；</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不得采用国家明令淘汰、禁止使用和危及安全生产的工艺、设备；新开发的使用危险化学品从事化工生产的工艺（以下简称化工工艺），在小试、中试、工业化试验的基础上逐步放大到工业化生产；国内首次使用的化工工艺，经过省级人民政府有关部门组织的安全可靠性论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涉及国家安全生产监督管理总局公布的重点监管危险化工工艺、重点监管危险化学品的装置装设自动化控制系统；涉及国家安全生产监督管理总局公布的重点监管危险化工工艺的大型化工装置装设紧急停车系统；涉及易燃易爆、有毒有害气体化学品的作业场所装设易燃易爆、有毒有害介质泄漏报警等安全设施；</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（四）新建企业的生产区与非生产区分开设置，并符合国家标准或者行业标准规定的距离；</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（五）新建企业的生产装置和储存设施之间及其建（构）筑物之间的距离符合国家标准或者行业标准的规定。</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同一厂区内（生产或者储存区域）的设备、设施及建（构）筑物的布置应当适用同一标准的规定。</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第八条 企业应当依法设置安全生产管理机构，按照国家规定配备专职安全生产管理人员。配备的专职安全生产管理人员必须能够满足安全生产的需要。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第九条 企业主要负责人、分管安全负责人和安全生产管理人员必须具备与其从事生产经营活动相适应的安全知识和管理能力，参加安全资格培训，并经考核合格，取得安全合格证书。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特种作业人员应当依照《特种作业人员安全技术培训考核管理规定》，经专门的安全技术培训并考核合格，取得特种作业操作证书。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本条第一款、第二款规定以外的其他从业人员应当按照国家有关规定，经安全</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"https://www.66law.cn/topic2010/jyf/" \o "教育"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教育</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培训合格。</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第十条 企业应当建立全员安全生产责任制，保证每位从业人员的安全生产责任与职务、岗位相匹配。</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第十一条 企业根据化工工艺、装置、设施等实际情况，至少应当制定、完善下列主要安全生产规章制度：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（一）安全生产例会等安全生产会议制度；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（二）安全投入保障制度；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（三）安全生产奖惩制度；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（四）安全培训教育制度；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（五）领导干部轮流现场带班制度；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（六）特种作业人员管理制度；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（七）安全检查和隐患排查治理制度；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（八）重大危险源的评估和安全管理制度；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（九）变更管理制度；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（十）应急管理制度；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（十一）生产安全事故或者重大事件管理制度；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（十二）防火、防爆、防中毒、防泄漏管理制度；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（十三）工艺、设备、电气仪表、公用工程安全管理制度；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（十四）动火、进入受限空间、吊装、高处、盲板抽堵、临时用电、动土、断路、设备检维修等作业安全管理制度；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（十五）危险化学品安全管理制度；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（十六）职业健康相关管理制度；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（十七）劳动防护用品使用维护管理制度；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（十八）承包商管理制度；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（十九）安全管理制度及操作规程定期修订制度。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第十二条 企业应当根据工艺、技术、设备特点和原辅料的危险性等情况编制岗位安全操作规程。</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第十三条 企业应当依法委托具备国家规定资质条件的安全评价机构进行安全评价，并按照安全评价报告的意见对存在的安全生产问题进行整改。</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第十四条 企业应当有相应的</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"https://www.66law.cn/special/zybfz/" \o "职业病"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职业病</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危害防护设施，并为从业人员配备符合国家标准或者行业标准的劳动防护用品。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第十五条 企业应当依据《危险化学品重大危险源辨识》（GB18218），对本企业的生产、储存和使用装置、设施或者场所进行重大危险源辨识。</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对于已经确定为重大危险源的，应当按照《危险化学品重大危险源监督管理暂行规定》进行安全管理。</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第十六条 企业应当符合下列应急管理要求：</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（一）按照国家有关规定编制危险化学品事故应急预案，并报送有关部门备案；</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（二）建立应急救援组织，明确应急救援人员，配备必要的应急救援器材、设备设施，并按照规定定期进行应急预案演练。</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储存和使用氯气、氨气等对皮肤有强烈刺激的吸入性有毒有害气体的企业，除符合本条第一款的规定外，还应当配备至少两套以上全封闭防化服；构成重大危险源的，还应当设立气体防护站（组）。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第十七条 企业除符合本章规定的安全使用条件外，还应当符合有关法律、行政法规和国家标准或者行业标准规定的其他安全使用条件。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450" w:lineRule="atLeast"/>
        <w:ind w:left="0" w:right="0"/>
        <w:rPr>
          <w:color w:val="222222"/>
          <w:sz w:val="36"/>
          <w:szCs w:val="36"/>
        </w:rPr>
      </w:pPr>
      <w:bookmarkStart w:id="2" w:name="第三章 安全使用许可证的申请"/>
      <w:bookmarkEnd w:id="2"/>
      <w:r>
        <w:rPr>
          <w:i w:val="0"/>
          <w:caps w:val="0"/>
          <w:color w:val="222222"/>
          <w:spacing w:val="0"/>
          <w:sz w:val="36"/>
          <w:szCs w:val="36"/>
          <w:bdr w:val="none" w:color="auto" w:sz="0" w:space="0"/>
        </w:rPr>
        <w:t>第三章 安全使用许可证的申请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sz w:val="24"/>
          <w:szCs w:val="24"/>
        </w:rPr>
      </w:pPr>
      <w:r>
        <w:rPr>
          <w:rFonts w:hint="default" w:ascii="Tahoma" w:hAnsi="Tahoma" w:eastAsia="Tahoma" w:cs="Tahoma"/>
          <w:i w:val="0"/>
          <w:caps w:val="0"/>
          <w:color w:val="333333"/>
          <w:spacing w:val="0"/>
          <w:kern w:val="0"/>
          <w:sz w:val="18"/>
          <w:szCs w:val="18"/>
          <w:bdr w:val="none" w:color="auto" w:sz="0" w:space="0"/>
          <w:lang w:val="en-US" w:eastAsia="zh-CN" w:bidi="ar"/>
        </w:rPr>
        <w:t> </w:t>
      </w:r>
      <w:r>
        <w:rPr>
          <w:rFonts w:hint="default" w:ascii="Tahoma" w:hAnsi="Tahoma" w:eastAsia="Tahoma" w:cs="Tahoma"/>
          <w:i w:val="0"/>
          <w:caps w:val="0"/>
          <w:color w:val="333333"/>
          <w:spacing w:val="0"/>
          <w:kern w:val="0"/>
          <w:sz w:val="24"/>
          <w:szCs w:val="24"/>
          <w:bdr w:val="none" w:color="auto" w:sz="0" w:space="0"/>
          <w:lang w:val="en-US" w:eastAsia="zh-CN" w:bidi="ar"/>
        </w:rPr>
        <w:t> 第十八条 企业向发证机关申请安全使用许可证时，应当提交下列文件、资料，并对其内容的真实性负责：</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（一）申请安全使用许可证的文件及申请书；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（二）新建企业的选址布局符合国家产业政策、当地县级以上人民政府的规划和布局的证明材料复制件；</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（三）安全生产责任制文件，安全生产规章制度、岗位安全操作规程清单；</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（四）设置安全生产管理机构，配备专职安全生产管理人员的文件复制件；</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（五）主要负责人、分管安全负责人、安全生产管理人员安全合格证和特种作业人员操作证复制件；</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（六）危险化学品事故应急救援预案的备案证明文件；</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（七）由供货单位提供的所使用危险化学品的安全技术说明书和安全标签；</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（八）工商</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"https://www.66law.cn/special/yingyezhizhao/" \o "营业执照"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营业执照</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副本或者工商核准文件复制件；</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（九）安全评价报告及其整改结果的报告；</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（十）新建企业的建设项目安全设施竣工验收报告；</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（十一）应急救援组织、应急救援人员，以及应急救援器材、设备设施清单。</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有危险化学品重大危险源的企业，除应当提交本条第一款规定的文件、资料外，还应当提交重大危险源的备案证明文件。</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第十九条 新建企业安全使用许可证的申请，应当在建设项目安全设施竣工验收通过之日起10个工作日内提出。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450" w:lineRule="atLeast"/>
        <w:ind w:left="0" w:right="0"/>
        <w:rPr>
          <w:color w:val="222222"/>
          <w:sz w:val="36"/>
          <w:szCs w:val="36"/>
        </w:rPr>
      </w:pPr>
      <w:bookmarkStart w:id="3" w:name="第四章 安全使用许可证的颁发"/>
      <w:bookmarkEnd w:id="3"/>
      <w:r>
        <w:rPr>
          <w:i w:val="0"/>
          <w:caps w:val="0"/>
          <w:color w:val="222222"/>
          <w:spacing w:val="0"/>
          <w:sz w:val="36"/>
          <w:szCs w:val="36"/>
          <w:bdr w:val="none" w:color="auto" w:sz="0" w:space="0"/>
        </w:rPr>
        <w:t>第四章 安全使用许可证的颁发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sz w:val="24"/>
          <w:szCs w:val="24"/>
        </w:rPr>
      </w:pPr>
      <w:r>
        <w:rPr>
          <w:rFonts w:hint="default" w:ascii="Tahoma" w:hAnsi="Tahoma" w:eastAsia="Tahoma" w:cs="Tahoma"/>
          <w:i w:val="0"/>
          <w:caps w:val="0"/>
          <w:color w:val="333333"/>
          <w:spacing w:val="0"/>
          <w:kern w:val="0"/>
          <w:sz w:val="18"/>
          <w:szCs w:val="18"/>
          <w:bdr w:val="none" w:color="auto" w:sz="0" w:space="0"/>
          <w:lang w:val="en-US" w:eastAsia="zh-CN" w:bidi="ar"/>
        </w:rPr>
        <w:t> </w:t>
      </w:r>
      <w:r>
        <w:rPr>
          <w:rFonts w:hint="default" w:ascii="Tahoma" w:hAnsi="Tahoma" w:eastAsia="Tahoma" w:cs="Tahoma"/>
          <w:i w:val="0"/>
          <w:caps w:val="0"/>
          <w:color w:val="333333"/>
          <w:spacing w:val="0"/>
          <w:kern w:val="0"/>
          <w:sz w:val="24"/>
          <w:szCs w:val="24"/>
          <w:bdr w:val="none" w:color="auto" w:sz="0" w:space="0"/>
          <w:lang w:val="en-US" w:eastAsia="zh-CN" w:bidi="ar"/>
        </w:rPr>
        <w:t> 第二十条 发证机关收到企业申请文件、资料后，应当按照下列情况分别作出处理：</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（一）申请事项依法不需要取得安全使用许可证的，当场告知企业不予受理；</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（二）申请材料存在可以当场更正的错误的，允许企业当场更正；</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（三）申请材料不齐全或者不符合法定形式的，当场或者在5个工作日内一次告知企业需要补正的全部内容，并出具补正告知书；逾期不告知的，自收到申请材料之日起即为受理；</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（四）企业申请材料齐全、符合法定形式，或者按照发证机关要求提交全部补正申请材料的，立即受理其申请。</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发证机关受理或者不予受理</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"https://www.66law.cn/special/xzxk/" \o "行政许可"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行政许可</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申请，应当出具加盖本机关专用印章和注明日期的书面凭证。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第二十一条 安全使用许可证申请受理后，发证机关应当组织人员对企业提交的申请文件、资料进行审查。对企业提交的文件、资料内容存在疑问，需要到现场核查的，应当指派工作人员对有关内容进行现场核查。工作人员应当如实提出书面核查意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第二十二条 发证机关应当在受理之日起45日内作出是否准予许可的决定。发证机关现场核查和企业整改有关问题所需时间不计算在本条规定的期限内。</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第二十三条 发证机关作出准予许可的决定的，应当自决定之日起10个工作日内颁发安全使用许可证。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发证机关作出不予许可的决定的，应当在10个工作日内书面告知企业并说明理由。</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第二十四条 企业在安全使用许可证有效期内变更主要负责人、企业名称或者注册地址的，应当自工商营业执照变更之日起10个工作日内提出变更申请，并提交下列文件、资料：</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（一）变更申请书；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（二）变更后的工商营业执照副本复制件；</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（三）变更主要负责人的，还应当提供主要负责人经安全生产监督管理部门考核合格后颁发的安全合格证复制件；</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（四）变更注册地址的，还应当提供相关证明材料。</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对已经受理的变更申请，发证机关对企业提交的文件、资料审查无误后，方可办理安全使用许可证变更手续。</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企业在安全使用许可证有效期内变更隶属关系的，应当在隶属关系变更之日起10日内向发证机关提交证明材料。</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第二十五条 企业在安全使用许可证有效期内，有下列情形之一的，发证机关按照本办法第二十条、第二十一条、第二十二条、第二十三条的规定办理变更手续：</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（一）增加使用的危险化学品品种，且达到危险化学品使用量的数量标准规定的；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（二）涉及危险化学品安全使用许可范围的新建、改建、扩建建设项目的；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（三）改变工艺技术对企业的安全生产条件产生重大影响的。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有本条第一款第一项规定情形的企业，应当在增加前提出变更申请。</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有本条第一款第二项规定情形的企业，应当在建设项目安全设施竣工验收合格之日起10个工作日内向原发证机关提出变更申请，并提交建设项目安全设施竣工验收报告等相关文件、资料。</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有本条第一款第一项、第三项规定情形的企业，应当进行专项安全验收评价，并对安全评价报告中提出的问题进行整改；在整改完成后，向原发证机关提出变更申请并提交安全验收评价报告。</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第二十六条 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发证机关按照本办法第二十条、第二十一条、第二十二条、第二十三条的规定进行审查，并作出是否准予延期的决定。</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第二十七条 企业取得安全使用许可证后，符合下列条件的，其安全使用许可证届满办理延期手续时，经原发证机关同意，可以不提交第十八条第一款第二项、第五项、第九项和第十八条第二款规定的文件、资料，直接办理延期手续：</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（一）严格遵守有关法律、法规和本办法的；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（二）取得安全使用许可证后，加强日常安全管理，未降低安全使用条件，并达到安全生产标准化等级二级以上的；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（三）未发生造成人员死亡的生产安全责任事故的。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企业符合本条第一款第二项、第三项规定条件的，应当在延期申请书中予以说明，并出具二级以上安全生产标准化证书复印件。</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第二十八条 安全使用许可证分为正本、副本，正本为悬挂式，副本为折页式，正、副本具有同等法律效力。</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发证机关应当分别在安全使用许可证正、副本上注明编号、企业名称、主要负责人、注册地址、经济类型、许可范围、有效期、发证机关、发证日期等内容。其中，“许可范围”正本上注明“危险化学品使用”，副本上注明使用危险化学品从事生产的地址和对应的具体品种、年使用量。</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第二十九条 企业不得伪造、变造安全使用许可证，或者出租、出借、转让其取得的安全使用许可证，或者使用伪造、变造的安全使用许可证。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450" w:lineRule="atLeast"/>
        <w:ind w:left="0" w:right="0"/>
        <w:rPr>
          <w:color w:val="222222"/>
          <w:sz w:val="36"/>
          <w:szCs w:val="36"/>
        </w:rPr>
      </w:pPr>
      <w:bookmarkStart w:id="4" w:name="第五章 监督管理"/>
      <w:bookmarkEnd w:id="4"/>
      <w:r>
        <w:rPr>
          <w:i w:val="0"/>
          <w:caps w:val="0"/>
          <w:color w:val="222222"/>
          <w:spacing w:val="0"/>
          <w:sz w:val="36"/>
          <w:szCs w:val="36"/>
          <w:bdr w:val="none" w:color="auto" w:sz="0" w:space="0"/>
        </w:rPr>
        <w:t>第五章 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sz w:val="24"/>
          <w:szCs w:val="24"/>
        </w:rPr>
      </w:pPr>
      <w:r>
        <w:rPr>
          <w:rFonts w:hint="default" w:ascii="Tahoma" w:hAnsi="Tahoma" w:eastAsia="Tahoma" w:cs="Tahoma"/>
          <w:i w:val="0"/>
          <w:caps w:val="0"/>
          <w:color w:val="333333"/>
          <w:spacing w:val="0"/>
          <w:kern w:val="0"/>
          <w:sz w:val="24"/>
          <w:szCs w:val="24"/>
          <w:bdr w:val="none" w:color="auto" w:sz="0" w:space="0"/>
          <w:lang w:val="en-US" w:eastAsia="zh-CN" w:bidi="ar"/>
        </w:rPr>
        <w:t>  第三十条 发证机关应当坚持公开、公平、公正的原则，依照本办法和有关行政许可的</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"https://www.66law.cn/tiaoli/" \o "法律法规"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法律法规</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规定，颁发安全使用许可证。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发证机关工作人员在安全使用许可证颁发及其监督管理工作中，不得索取或者接受企业的财物，不得谋取其他非法利益。</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第三十一条 发证机关应当加强对安全使用许可证的监督管理，建立、健全安全使用许可证档案管理制度。</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第三十二条 有下列情形之一的，发证机关应当撤销已经颁发的安全使用许可证：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（一）滥用职权、玩忽职守颁发安全使用许可证的；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（二）超越职权颁发安全使用许可证的；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（三）违反本办法规定的程序颁发安全使用许可证的；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（四）对不具备申请资格或者不符合法定条件的企业颁发安全使用许可证的；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（五）以欺骗、贿赂等不正当手段取得安全使用许可证的。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第三十三条 企业取得安全使用许可证后有下列情形之一的，发证机关应当注销其安全使用许可证：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（一）安全使用许可证有效期届满未被批准延期的；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（二）终止使用危险化学品从事生产的；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（三）继续使用危险化学品从事生产，但使用量降低后未达到危险化学品使用量的数量标准规定的；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（四）安全使用许可证被依法撤销的；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（五）安全使用许可证被依法吊销的。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安全使用许可证注销后，发证机关应当在当地主要新闻媒体或者本机关网站上予以公告，并向省级和企业所在地县级安全生产监督管理部门通报。</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第三十四条 发证机关应当将其颁发安全使用许可证的情况及时向同级</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"https://www.66law.cn/zhuanti/hjbhy/" \o "环境保护"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环境保护</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主管部门和公安机关通报。</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第三十五条 发证机关应当于每年1月10日前，将本行政区域内上年度安全使用许可证的颁发和管理情况报省级安全生产监督管理部门，并定期向社会公布企业取得安全使用许可证的情况，接受社会监督。</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省级安全生产监督管理部门应当于每年1月15日前，将本行政区域内上年度安全使用许可证的颁发和管理情况报国家安全生产监督管理总局。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450" w:lineRule="atLeast"/>
        <w:ind w:left="0" w:right="0"/>
        <w:rPr>
          <w:color w:val="222222"/>
          <w:sz w:val="36"/>
          <w:szCs w:val="36"/>
        </w:rPr>
      </w:pPr>
      <w:bookmarkStart w:id="5" w:name="第六章 法律责任"/>
      <w:bookmarkEnd w:id="5"/>
      <w:r>
        <w:rPr>
          <w:i w:val="0"/>
          <w:caps w:val="0"/>
          <w:color w:val="222222"/>
          <w:spacing w:val="0"/>
          <w:sz w:val="36"/>
          <w:szCs w:val="36"/>
          <w:bdr w:val="none" w:color="auto" w:sz="0" w:space="0"/>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pPr>
      <w:r>
        <w:rPr>
          <w:rFonts w:hint="default" w:ascii="Tahoma" w:hAnsi="Tahoma" w:eastAsia="Tahoma" w:cs="Tahoma"/>
          <w:i w:val="0"/>
          <w:caps w:val="0"/>
          <w:color w:val="333333"/>
          <w:spacing w:val="0"/>
          <w:kern w:val="0"/>
          <w:sz w:val="18"/>
          <w:szCs w:val="18"/>
          <w:bdr w:val="none" w:color="auto" w:sz="0" w:space="0"/>
          <w:lang w:val="en-US" w:eastAsia="zh-CN" w:bidi="ar"/>
        </w:rPr>
        <w:t>  </w:t>
      </w:r>
      <w:r>
        <w:rPr>
          <w:rFonts w:hint="default" w:ascii="Tahoma" w:hAnsi="Tahoma" w:eastAsia="Tahoma" w:cs="Tahoma"/>
          <w:i w:val="0"/>
          <w:caps w:val="0"/>
          <w:color w:val="333333"/>
          <w:spacing w:val="0"/>
          <w:kern w:val="0"/>
          <w:sz w:val="24"/>
          <w:szCs w:val="24"/>
          <w:bdr w:val="none" w:color="auto" w:sz="0" w:space="0"/>
          <w:lang w:val="en-US" w:eastAsia="zh-CN" w:bidi="ar"/>
        </w:rPr>
        <w:t>第三十六条 发证机关工作人员在对危险化学品使用许可证的颁发管理工作中滥用职权、玩忽职守、徇私舞弊，构成犯罪的，依法追究刑事责任；尚不构成犯罪的，依法给予处分。</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第三十七条 企业未取得安全使用许可证，擅自使用危险化学品从事生产，且达到危险化学品使用量的数量标准规定的，责令立即停止违法行为并限期改正，处10万元以上20万元以下的罚款；逾期不改正的，责令停产整顿。</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企业在安全使用许可证有效期届满后未办理延期手续，仍然使用危险化学品从事生产，且达到危险化学品使用量的数量标准规定的，依照前款规定给予处罚。</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第三十八条 企业伪造、变造或者出租、出借、转让安全使用许可证，或者使用伪造、变造的安全使用许可证的，处10万元以上20万元以下的罚款，有违法所得的，没收违法所得；构成违反治安管理行为的，依法给予</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"https://www.66law.cn/special/zaglcff/" \o "治安管理处罚"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治安管理处罚</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；构成犯罪的，依法追究刑事责任。</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第三十九条 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第四十条 企业在安全使用许可证有效期内有下列情形之一，未按照本办法第二十五条的规定提出变更申请，继续从事生产的，责令限期改正，处1万元以上3万元以下的罚款：</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（一）增加使用的危险化学品品种，且达到危险化学品使用量的数量标准规定的；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（二）涉及危险化学品安全使用许可范围的新建、改建、扩建建设项目，其安全设施已经竣工验收合格的；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（三）改变工艺技术对企业的安全生产条件产生重大影响的。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第四十一条 发现企业隐瞒有关情况或者提供虚假文件、资料申请安全使用许可证的，发证机关不予受理或者不予颁发安全使用许可证，并给予警告，该企业在1年内不得再次申请安全使用许可证。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企业以欺骗、贿赂等不正当手段取得安全使用许可证的，自发证机关撤销其安全使用许可证之日起3年内，该企业不得再次申请安全使用许可证。</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第四十二条 安全评价机构有下列情形之一的，给予警告，并处1万元以下的罚款；情节严重的，暂停资质6个月，并处1万元以上3万元以下的罚款；对相关责任人依法给予处理：</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（一）从业人员不到现场开展安全评价活动的；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（二）安全评价报告与实际情况不符，或者安全评价报告存在重大疏漏，但尚未造成重大损失的；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（三）未按照有关法律、法规、规章和国家标准或者行业标准的规定从事安全评价活动的。</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第四十三条 承担安全评价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"https://www.66law.cn/tiaoli/9.aspx" \o "刑法"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刑法</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有关规定追究刑事责任。</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对有前款违法行为的机构，依法吊销其相应资质。</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第四十四条 本办法规定的</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begin"/>
      </w:r>
      <w:r>
        <w:rPr>
          <w:rFonts w:hint="default" w:ascii="Tahoma" w:hAnsi="Tahoma" w:eastAsia="Tahoma" w:cs="Tahoma"/>
          <w:i w:val="0"/>
          <w:caps w:val="0"/>
          <w:color w:val="333333"/>
          <w:spacing w:val="0"/>
          <w:kern w:val="0"/>
          <w:sz w:val="24"/>
          <w:szCs w:val="24"/>
          <w:u w:val="none"/>
          <w:bdr w:val="none" w:color="auto" w:sz="0" w:space="0"/>
          <w:lang w:val="en-US" w:eastAsia="zh-CN" w:bidi="ar"/>
        </w:rPr>
        <w:instrText xml:space="preserve"> HYPERLINK "https://www.66law.cn/special/xingzhengchufa/" \o "行政处罚" \t "https://www.66law.cn/tiaoli/_blank" </w:instrTex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separate"/>
      </w:r>
      <w:r>
        <w:rPr>
          <w:rStyle w:val="7"/>
          <w:rFonts w:hint="default" w:ascii="Tahoma" w:hAnsi="Tahoma" w:eastAsia="Tahoma" w:cs="Tahoma"/>
          <w:i w:val="0"/>
          <w:caps w:val="0"/>
          <w:color w:val="333333"/>
          <w:spacing w:val="0"/>
          <w:sz w:val="24"/>
          <w:szCs w:val="24"/>
          <w:u w:val="none"/>
          <w:bdr w:val="none" w:color="auto" w:sz="0" w:space="0"/>
        </w:rPr>
        <w:t>行政处罚</w:t>
      </w:r>
      <w:r>
        <w:rPr>
          <w:rFonts w:hint="default" w:ascii="Tahoma" w:hAnsi="Tahoma" w:eastAsia="Tahoma" w:cs="Tahoma"/>
          <w:i w:val="0"/>
          <w:caps w:val="0"/>
          <w:color w:val="333333"/>
          <w:spacing w:val="0"/>
          <w:kern w:val="0"/>
          <w:sz w:val="24"/>
          <w:szCs w:val="24"/>
          <w:u w:val="none"/>
          <w:bdr w:val="none" w:color="auto" w:sz="0" w:space="0"/>
          <w:lang w:val="en-US" w:eastAsia="zh-CN" w:bidi="ar"/>
        </w:rPr>
        <w:fldChar w:fldCharType="end"/>
      </w:r>
      <w:r>
        <w:rPr>
          <w:rFonts w:hint="default" w:ascii="Tahoma" w:hAnsi="Tahoma" w:eastAsia="Tahoma" w:cs="Tahoma"/>
          <w:i w:val="0"/>
          <w:caps w:val="0"/>
          <w:color w:val="333333"/>
          <w:spacing w:val="0"/>
          <w:kern w:val="0"/>
          <w:sz w:val="24"/>
          <w:szCs w:val="24"/>
          <w:bdr w:val="none" w:color="auto" w:sz="0" w:space="0"/>
          <w:lang w:val="en-US" w:eastAsia="zh-CN" w:bidi="ar"/>
        </w:rPr>
        <w:t>，由安全生产监督管理部门决定；但本办法第三十八条规定的行政处罚，由发证机关决定；第四十二条、第四十三条规定的行政处罚，依照《安全评价机构管理规定》执行。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450" w:lineRule="atLeast"/>
        <w:ind w:left="0" w:right="0"/>
        <w:rPr>
          <w:color w:val="222222"/>
          <w:sz w:val="36"/>
          <w:szCs w:val="36"/>
        </w:rPr>
      </w:pPr>
      <w:bookmarkStart w:id="6" w:name="第七章 附 则"/>
      <w:bookmarkEnd w:id="6"/>
      <w:r>
        <w:rPr>
          <w:i w:val="0"/>
          <w:caps w:val="0"/>
          <w:color w:val="222222"/>
          <w:spacing w:val="0"/>
          <w:sz w:val="36"/>
          <w:szCs w:val="36"/>
          <w:bdr w:val="none" w:color="auto" w:sz="0" w:space="0"/>
        </w:rPr>
        <w:t>第七章 附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jc w:val="left"/>
        <w:textAlignment w:val="auto"/>
        <w:rPr>
          <w:sz w:val="24"/>
          <w:szCs w:val="24"/>
        </w:rPr>
      </w:pPr>
      <w:r>
        <w:rPr>
          <w:rFonts w:hint="default" w:ascii="Tahoma" w:hAnsi="Tahoma" w:eastAsia="Tahoma" w:cs="Tahoma"/>
          <w:i w:val="0"/>
          <w:caps w:val="0"/>
          <w:color w:val="333333"/>
          <w:spacing w:val="0"/>
          <w:kern w:val="0"/>
          <w:sz w:val="18"/>
          <w:szCs w:val="18"/>
          <w:bdr w:val="none" w:color="auto" w:sz="0" w:space="0"/>
          <w:lang w:val="en-US" w:eastAsia="zh-CN" w:bidi="ar"/>
        </w:rPr>
        <w:t> </w:t>
      </w:r>
      <w:r>
        <w:rPr>
          <w:rFonts w:hint="default" w:ascii="Tahoma" w:hAnsi="Tahoma" w:eastAsia="Tahoma" w:cs="Tahoma"/>
          <w:i w:val="0"/>
          <w:caps w:val="0"/>
          <w:color w:val="333333"/>
          <w:spacing w:val="0"/>
          <w:kern w:val="0"/>
          <w:sz w:val="24"/>
          <w:szCs w:val="24"/>
          <w:bdr w:val="none" w:color="auto" w:sz="0" w:space="0"/>
          <w:lang w:val="en-US" w:eastAsia="zh-CN" w:bidi="ar"/>
        </w:rPr>
        <w:t> 第四十五条 本办法下列用语的含义：</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（一）危险化学品安全使用许可适用行业目录，是指国家安全生产监督管理总局根据《危险化学品安全管理条例》和有关国家标准、行业标准公布的需要取得危险化学品安全使用许可的化工企业类别；</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（二）危险化学品使用量的数量标准，由国家安全生产监督管理总局会同国务院公安部门、农业主管部门根据《危险化学品安全管理条例》公布；</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（三）本办法所称使用量，是指企业使用危险化学品的年设计使用量和实际使用量的较大值；</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（四）本办法所称大型化工装置，是指按照原建设部《工程设计资质标准》（建市〔2007〕86号）中的《化工石化医药行业建设项目设计规模划分表》确定的大型项目的化工生产装置。</w:t>
      </w:r>
      <w:bookmarkStart w:id="7" w:name="_GoBack"/>
      <w:bookmarkEnd w:id="7"/>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第四十六条 危险化学品安全使用许可的文书、危险化学品安全使用许可证的样式、内容和编号办法，由国家安全生产监督管理总局另行规定。</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第四十七条 省级安全生产监督管理部门可以根据当地实际情况制定安全使用许可证管理的细则，并报国家安全生产监督管理总局备案。</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第四十八条 本办法施行前已经进行生产的企业，应当自本办法施行之日起18个月内，依照本办法的规定向发证机关申请办理安全使用许可证；逾期不申请办理安全使用许可证，或者经审查不符合本办法规定的安全使用条件，未取得安全使用许可证，继续进行生产的，依照本办法第三十七条的规定处罚。</w:t>
      </w:r>
      <w:r>
        <w:rPr>
          <w:rFonts w:hint="default" w:ascii="Tahoma" w:hAnsi="Tahoma" w:eastAsia="Tahoma" w:cs="Tahoma"/>
          <w:i w:val="0"/>
          <w:caps w:val="0"/>
          <w:color w:val="333333"/>
          <w:spacing w:val="0"/>
          <w:kern w:val="0"/>
          <w:sz w:val="24"/>
          <w:szCs w:val="24"/>
          <w:bdr w:val="none" w:color="auto" w:sz="0" w:space="0"/>
          <w:lang w:val="en-US" w:eastAsia="zh-CN" w:bidi="ar"/>
        </w:rPr>
        <w:br w:type="textWrapping"/>
      </w:r>
      <w:r>
        <w:rPr>
          <w:rFonts w:hint="default" w:ascii="Tahoma" w:hAnsi="Tahoma" w:eastAsia="Tahoma" w:cs="Tahoma"/>
          <w:i w:val="0"/>
          <w:caps w:val="0"/>
          <w:color w:val="333333"/>
          <w:spacing w:val="0"/>
          <w:kern w:val="0"/>
          <w:sz w:val="24"/>
          <w:szCs w:val="24"/>
          <w:bdr w:val="none" w:color="auto" w:sz="0" w:space="0"/>
          <w:lang w:val="en-US" w:eastAsia="zh-CN" w:bidi="ar"/>
        </w:rPr>
        <w:t>  第四十九条 本办法自2013年5月1日起施行。</w:t>
      </w:r>
    </w:p>
    <w:p>
      <w:pPr>
        <w:keepNext w:val="0"/>
        <w:keepLines w:val="0"/>
        <w:pageBreakBefore w:val="0"/>
        <w:kinsoku/>
        <w:wordWrap/>
        <w:overflowPunct/>
        <w:topLinePunct w:val="0"/>
        <w:autoSpaceDE/>
        <w:autoSpaceDN/>
        <w:bidi w:val="0"/>
        <w:adjustRightInd/>
        <w:snapToGrid/>
        <w:spacing w:line="30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imSun-ExtB">
    <w:panose1 w:val="02010609060101010101"/>
    <w:charset w:val="86"/>
    <w:family w:val="auto"/>
    <w:pitch w:val="default"/>
    <w:sig w:usb0="00000001" w:usb1="02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Webdings">
    <w:panose1 w:val="05030102010509060703"/>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35DC7"/>
    <w:multiLevelType w:val="multilevel"/>
    <w:tmpl w:val="60535DC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F1419"/>
    <w:rsid w:val="6F4F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2021-01-20T01:57:00Z</dcterms:created>
  <dc:creator>杨金爽</dc:creator>
  <cp:lastModifiedBy>杨金爽</cp:lastModifiedBy>
  <dcterms:modified xsi:type="dcterms:W3CDTF">2021-01-20T01:59:57Z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